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«Методика преподавания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980.78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388.3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«Методика преподавания русского языка»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Модуль "Русский язык"</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деловой этикет</w:t>
            </w:r>
          </w:p>
          <w:p>
            <w:pPr>
              <w:jc w:val="center"/>
              <w:spacing w:after="0" w:line="240" w:lineRule="auto"/>
              <w:rPr>
                <w:sz w:val="22"/>
                <w:szCs w:val="22"/>
              </w:rPr>
            </w:pPr>
            <w:r>
              <w:rPr>
                <w:rFonts w:ascii="Times New Roman" w:hAnsi="Times New Roman" w:cs="Times New Roman"/>
                <w:color w:val="#000000"/>
                <w:sz w:val="22"/>
                <w:szCs w:val="22"/>
              </w:rPr>
              <w:t> Технологии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преподавания русского языка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обучения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и методы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Современный урок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536.2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Сущность компетентностного подхода к обучению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Актуальные проблемы современной методической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Интегративный подход в методике преподавания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Специфика русского языка как учебного предмета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Культуроведческий и эстетический аспекты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Логико-грамматический, структурно-семантический, фукнционально- стилистический, коммуникативно-деятельностный, текстоцентрический, личностноориентированный подходы к обучению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Дидактические единицы курса «Русский язык» (слово, текст, модель коммуникативной ситуации)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Общедидактические и частнодидактические принципы обучения в преподавании русского языка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Методы контроля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Дидактические единицы курса «Русский язык» (слово, текст, модель коммуникативной ситуации)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Единый государственный экзамен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Учебный комплекс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Отличительные черты уроков на современном этапе. Основные типы и формы уроков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Анализ урока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Актуальные проблемы современной методической науки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Интегративный подход в методике преподавания русского языка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Единый государственный экзамен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русского языка»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https://urait.ru/bcode/455422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Контрольные</w:t>
            </w:r>
            <w:r>
              <w:rPr/>
              <w:t xml:space="preserve"> </w:t>
            </w:r>
            <w:r>
              <w:rPr>
                <w:rFonts w:ascii="Times New Roman" w:hAnsi="Times New Roman" w:cs="Times New Roman"/>
                <w:color w:val="#000000"/>
                <w:sz w:val="24"/>
                <w:szCs w:val="24"/>
              </w:rPr>
              <w:t>измерительные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основному</w:t>
            </w:r>
            <w:r>
              <w:rPr/>
              <w:t xml:space="preserve"> </w:t>
            </w:r>
            <w:r>
              <w:rPr>
                <w:rFonts w:ascii="Times New Roman" w:hAnsi="Times New Roman" w:cs="Times New Roman"/>
                <w:color w:val="#000000"/>
                <w:sz w:val="24"/>
                <w:szCs w:val="24"/>
              </w:rPr>
              <w:t>государственному</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978-5-91673-145-3.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http://www.iprbookshop.ru/38565.html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типы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структура</w:t>
            </w:r>
            <w:r>
              <w:rPr/>
              <w:t xml:space="preserve"> </w:t>
            </w:r>
            <w:r>
              <w:rPr>
                <w:rFonts w:ascii="Times New Roman" w:hAnsi="Times New Roman" w:cs="Times New Roman"/>
                <w:color w:val="#000000"/>
                <w:sz w:val="24"/>
                <w:szCs w:val="24"/>
              </w:rPr>
              <w:t>уроков</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правописание)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Рябухина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Фоминых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биографических</w:t>
            </w:r>
            <w:r>
              <w:rPr/>
              <w:t xml:space="preserve"> </w:t>
            </w:r>
            <w:r>
              <w:rPr>
                <w:rFonts w:ascii="Times New Roman" w:hAnsi="Times New Roman" w:cs="Times New Roman"/>
                <w:color w:val="#000000"/>
                <w:sz w:val="24"/>
                <w:szCs w:val="24"/>
              </w:rPr>
              <w:t>очерках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Янченко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Креативно</w:t>
            </w:r>
            <w:r>
              <w:rPr/>
              <w:t xml:space="preserve"> </w:t>
            </w:r>
            <w:r>
              <w:rPr>
                <w:rFonts w:ascii="Times New Roman" w:hAnsi="Times New Roman" w:cs="Times New Roman"/>
                <w:color w:val="#000000"/>
                <w:sz w:val="24"/>
                <w:szCs w:val="24"/>
              </w:rPr>
              <w:t>ориентированная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фактор</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http://www.iprbookshop.ru/75806.html</w:t>
            </w:r>
            <w:r>
              <w:rPr/>
              <w:t xml:space="preserve"> </w:t>
            </w:r>
          </w:p>
        </w:tc>
      </w:tr>
      <w:tr>
        <w:trPr>
          <w:trHeight w:hRule="exact" w:val="390.872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иЛ)(24)_plx_Методика преподавания русского языка</dc:title>
  <dc:creator>FastReport.NET</dc:creator>
</cp:coreProperties>
</file>